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C63" w:rsidRPr="00C44EDF" w:rsidRDefault="009B4C63" w:rsidP="00C44EDF">
      <w:pPr>
        <w:jc w:val="center"/>
        <w:rPr>
          <w:rFonts w:ascii="Arial" w:hAnsi="Arial" w:cs="Arial"/>
          <w:b/>
          <w:bCs/>
          <w:color w:val="000080"/>
          <w:lang w:val="en-US"/>
        </w:rPr>
      </w:pPr>
      <w:r w:rsidRPr="00C44EDF">
        <w:rPr>
          <w:rFonts w:ascii="Arial" w:hAnsi="Arial" w:cs="Arial"/>
          <w:b/>
          <w:bCs/>
          <w:noProof/>
          <w:color w:val="000080"/>
          <w:lang w:val="en-US" w:eastAsia="en-US"/>
        </w:rPr>
        <w:drawing>
          <wp:inline distT="0" distB="0" distL="0" distR="0">
            <wp:extent cx="2660650" cy="711200"/>
            <wp:effectExtent l="19050" t="0" r="6350" b="0"/>
            <wp:docPr id="1" name="Picture 1" descr="C:\Documents and Settings\kkvinikadze\Desktop\Ras Vaketebt\LOGO\AXALI LOGO.jpg"/>
            <wp:cNvGraphicFramePr/>
            <a:graphic xmlns:a="http://schemas.openxmlformats.org/drawingml/2006/main">
              <a:graphicData uri="http://schemas.openxmlformats.org/drawingml/2006/picture">
                <pic:pic xmlns:pic="http://schemas.openxmlformats.org/drawingml/2006/picture">
                  <pic:nvPicPr>
                    <pic:cNvPr id="2051" name="Picture 7" descr="C:\Documents and Settings\kkvinikadze\Desktop\Ras Vaketebt\LOGO\AXALI LOGO.jpg"/>
                    <pic:cNvPicPr>
                      <a:picLocks noChangeAspect="1" noChangeArrowheads="1"/>
                    </pic:cNvPicPr>
                  </pic:nvPicPr>
                  <pic:blipFill>
                    <a:blip r:embed="rId5" cstate="print"/>
                    <a:srcRect/>
                    <a:stretch>
                      <a:fillRect/>
                    </a:stretch>
                  </pic:blipFill>
                  <pic:spPr bwMode="auto">
                    <a:xfrm>
                      <a:off x="0" y="0"/>
                      <a:ext cx="2660650" cy="711200"/>
                    </a:xfrm>
                    <a:prstGeom prst="rect">
                      <a:avLst/>
                    </a:prstGeom>
                    <a:noFill/>
                    <a:ln w="9525">
                      <a:noFill/>
                      <a:miter lim="800000"/>
                      <a:headEnd/>
                      <a:tailEnd/>
                    </a:ln>
                  </pic:spPr>
                </pic:pic>
              </a:graphicData>
            </a:graphic>
          </wp:inline>
        </w:drawing>
      </w:r>
    </w:p>
    <w:p w:rsidR="009B4C63" w:rsidRPr="00C44EDF" w:rsidRDefault="009B4C63" w:rsidP="00C44EDF">
      <w:pPr>
        <w:jc w:val="center"/>
        <w:rPr>
          <w:rFonts w:ascii="Arial" w:hAnsi="Arial" w:cs="Arial"/>
          <w:b/>
          <w:bCs/>
          <w:color w:val="000080"/>
          <w:lang w:val="en-US"/>
        </w:rPr>
      </w:pPr>
      <w:r w:rsidRPr="00C44EDF">
        <w:rPr>
          <w:rFonts w:ascii="Arial" w:hAnsi="Arial" w:cs="Arial"/>
          <w:b/>
          <w:bCs/>
          <w:noProof/>
          <w:color w:val="000080"/>
          <w:lang w:val="en-US" w:eastAsia="en-US"/>
        </w:rPr>
        <w:drawing>
          <wp:inline distT="0" distB="0" distL="0" distR="0">
            <wp:extent cx="1107491" cy="998138"/>
            <wp:effectExtent l="19050" t="0" r="0" b="0"/>
            <wp:docPr id="3" name="Picture 1" descr="http://ec.europa.eu/enlargement/taiex/images/taiex-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c.europa.eu/enlargement/taiex/images/taiex-logo.jpg"/>
                    <pic:cNvPicPr>
                      <a:picLocks noChangeAspect="1" noChangeArrowheads="1"/>
                    </pic:cNvPicPr>
                  </pic:nvPicPr>
                  <pic:blipFill>
                    <a:blip r:embed="rId6" cstate="print"/>
                    <a:srcRect/>
                    <a:stretch>
                      <a:fillRect/>
                    </a:stretch>
                  </pic:blipFill>
                  <pic:spPr bwMode="auto">
                    <a:xfrm>
                      <a:off x="0" y="0"/>
                      <a:ext cx="1113725" cy="1003756"/>
                    </a:xfrm>
                    <a:prstGeom prst="rect">
                      <a:avLst/>
                    </a:prstGeom>
                    <a:noFill/>
                    <a:ln w="9525">
                      <a:noFill/>
                      <a:miter lim="800000"/>
                      <a:headEnd/>
                      <a:tailEnd/>
                    </a:ln>
                  </pic:spPr>
                </pic:pic>
              </a:graphicData>
            </a:graphic>
          </wp:inline>
        </w:drawing>
      </w:r>
    </w:p>
    <w:p w:rsidR="009B4C63" w:rsidRPr="00C44EDF" w:rsidRDefault="009B4C63" w:rsidP="00C44EDF">
      <w:pPr>
        <w:jc w:val="center"/>
        <w:rPr>
          <w:rFonts w:ascii="Arial" w:hAnsi="Arial" w:cs="Arial"/>
          <w:b/>
          <w:bCs/>
          <w:color w:val="000080"/>
          <w:lang w:val="en-US"/>
        </w:rPr>
      </w:pPr>
      <w:r w:rsidRPr="00C44EDF">
        <w:rPr>
          <w:rFonts w:ascii="Arial" w:hAnsi="Arial" w:cs="Arial"/>
          <w:b/>
          <w:bCs/>
          <w:color w:val="000080"/>
          <w:lang w:val="en-US"/>
        </w:rPr>
        <w:t>CONFERENCE</w:t>
      </w:r>
    </w:p>
    <w:p w:rsidR="009B4C63" w:rsidRPr="00C44EDF" w:rsidRDefault="009B4C63" w:rsidP="00C44EDF">
      <w:pPr>
        <w:spacing w:before="120"/>
        <w:jc w:val="center"/>
        <w:rPr>
          <w:rFonts w:ascii="Arial" w:hAnsi="Arial" w:cs="Arial"/>
          <w:b/>
          <w:bCs/>
          <w:color w:val="000080"/>
          <w:lang w:val="en-US"/>
        </w:rPr>
      </w:pPr>
      <w:r w:rsidRPr="00C44EDF">
        <w:rPr>
          <w:rFonts w:ascii="Arial" w:hAnsi="Arial" w:cs="Arial"/>
          <w:b/>
          <w:bCs/>
          <w:color w:val="000080"/>
          <w:lang w:val="en-US"/>
        </w:rPr>
        <w:t>“Enforcement System - Achievements and Challenges”</w:t>
      </w:r>
    </w:p>
    <w:p w:rsidR="009B4C63" w:rsidRPr="00C44EDF" w:rsidRDefault="009B4C63" w:rsidP="00C44EDF">
      <w:pPr>
        <w:jc w:val="center"/>
        <w:rPr>
          <w:rFonts w:ascii="Arial" w:hAnsi="Arial" w:cs="Arial"/>
          <w:b/>
          <w:bCs/>
          <w:color w:val="000080"/>
          <w:lang w:val="en-US"/>
        </w:rPr>
      </w:pPr>
    </w:p>
    <w:p w:rsidR="009B4C63" w:rsidRPr="00C44EDF" w:rsidRDefault="009B4C63" w:rsidP="00C44EDF">
      <w:pPr>
        <w:jc w:val="center"/>
        <w:rPr>
          <w:rFonts w:ascii="Arial" w:hAnsi="Arial" w:cs="Arial"/>
          <w:b/>
          <w:bCs/>
          <w:color w:val="000080"/>
          <w:lang w:val="en-US"/>
        </w:rPr>
      </w:pPr>
      <w:r w:rsidRPr="00C44EDF">
        <w:rPr>
          <w:rFonts w:ascii="Arial" w:hAnsi="Arial" w:cs="Arial"/>
          <w:b/>
          <w:bCs/>
          <w:color w:val="000080"/>
          <w:lang w:val="en-US"/>
        </w:rPr>
        <w:t>Wednesday 28 and Thursday 29, September 2011</w:t>
      </w:r>
    </w:p>
    <w:p w:rsidR="009B4C63" w:rsidRPr="00C44EDF" w:rsidRDefault="009B4C63" w:rsidP="00C44EDF">
      <w:pPr>
        <w:jc w:val="center"/>
        <w:rPr>
          <w:rFonts w:ascii="Arial" w:hAnsi="Arial" w:cs="Arial"/>
          <w:b/>
          <w:bCs/>
          <w:color w:val="000080"/>
          <w:lang w:val="en-US"/>
        </w:rPr>
      </w:pPr>
      <w:r w:rsidRPr="00C44EDF">
        <w:rPr>
          <w:rFonts w:ascii="Arial" w:hAnsi="Arial" w:cs="Arial"/>
          <w:b/>
          <w:bCs/>
          <w:color w:val="000080"/>
          <w:lang w:val="en-US"/>
        </w:rPr>
        <w:t>Sheraton Batumi Hotel</w:t>
      </w:r>
    </w:p>
    <w:p w:rsidR="009B4C63" w:rsidRPr="00C44EDF" w:rsidRDefault="009B4C63" w:rsidP="00C44EDF">
      <w:pPr>
        <w:jc w:val="center"/>
        <w:rPr>
          <w:rFonts w:ascii="Arial" w:hAnsi="Arial" w:cs="Arial"/>
          <w:b/>
          <w:bCs/>
          <w:color w:val="000080"/>
          <w:lang w:val="en-US"/>
        </w:rPr>
      </w:pPr>
      <w:r w:rsidRPr="00C44EDF">
        <w:rPr>
          <w:rFonts w:ascii="Arial" w:hAnsi="Arial" w:cs="Arial"/>
          <w:b/>
          <w:bCs/>
          <w:color w:val="000080"/>
          <w:lang w:val="en-US"/>
        </w:rPr>
        <w:t xml:space="preserve">28, </w:t>
      </w:r>
      <w:proofErr w:type="spellStart"/>
      <w:r w:rsidRPr="00C44EDF">
        <w:rPr>
          <w:rFonts w:ascii="Arial" w:hAnsi="Arial" w:cs="Arial"/>
          <w:b/>
          <w:bCs/>
          <w:color w:val="000080"/>
          <w:lang w:val="en-US"/>
        </w:rPr>
        <w:t>Rustaveli</w:t>
      </w:r>
      <w:proofErr w:type="spellEnd"/>
      <w:r w:rsidRPr="00C44EDF">
        <w:rPr>
          <w:rFonts w:ascii="Arial" w:hAnsi="Arial" w:cs="Arial"/>
          <w:b/>
          <w:bCs/>
          <w:color w:val="000080"/>
          <w:lang w:val="en-US"/>
        </w:rPr>
        <w:t xml:space="preserve"> street</w:t>
      </w:r>
    </w:p>
    <w:p w:rsidR="0082516B" w:rsidRPr="00C44EDF" w:rsidRDefault="009B4C63" w:rsidP="00C44EDF">
      <w:pPr>
        <w:jc w:val="center"/>
        <w:rPr>
          <w:rFonts w:ascii="Arial" w:hAnsi="Arial" w:cs="Arial"/>
          <w:b/>
          <w:lang w:val="en-GB"/>
        </w:rPr>
      </w:pPr>
      <w:r w:rsidRPr="00C44EDF">
        <w:rPr>
          <w:rFonts w:ascii="Arial" w:hAnsi="Arial" w:cs="Arial"/>
          <w:b/>
          <w:bCs/>
          <w:color w:val="000080"/>
          <w:lang w:val="en-US"/>
        </w:rPr>
        <w:t>Batumi, Georgia</w:t>
      </w:r>
    </w:p>
    <w:p w:rsidR="0082516B" w:rsidRPr="00C44EDF" w:rsidRDefault="0082516B" w:rsidP="00C44EDF">
      <w:pPr>
        <w:jc w:val="center"/>
        <w:rPr>
          <w:rFonts w:ascii="Arial" w:hAnsi="Arial" w:cs="Arial"/>
          <w:b/>
          <w:lang w:val="en-GB"/>
        </w:rPr>
      </w:pPr>
    </w:p>
    <w:p w:rsidR="009B4C63" w:rsidRPr="00C44EDF" w:rsidRDefault="009B4C63" w:rsidP="00C44EDF">
      <w:pPr>
        <w:jc w:val="center"/>
        <w:rPr>
          <w:rFonts w:ascii="Arial" w:hAnsi="Arial" w:cs="Arial"/>
          <w:b/>
          <w:lang w:val="en-GB"/>
        </w:rPr>
      </w:pPr>
    </w:p>
    <w:p w:rsidR="0082516B" w:rsidRPr="00C44EDF" w:rsidRDefault="0082516B" w:rsidP="00C44EDF">
      <w:pPr>
        <w:jc w:val="center"/>
        <w:rPr>
          <w:rFonts w:ascii="Arial" w:hAnsi="Arial" w:cs="Arial"/>
          <w:b/>
          <w:lang w:val="en-GB"/>
        </w:rPr>
      </w:pPr>
    </w:p>
    <w:p w:rsidR="0082516B" w:rsidRPr="00C44EDF" w:rsidRDefault="0082516B" w:rsidP="00C44EDF">
      <w:pPr>
        <w:jc w:val="center"/>
        <w:rPr>
          <w:rFonts w:ascii="Arial" w:hAnsi="Arial" w:cs="Arial"/>
          <w:b/>
          <w:lang w:val="en-GB"/>
        </w:rPr>
      </w:pPr>
      <w:r w:rsidRPr="00C44EDF">
        <w:rPr>
          <w:rFonts w:ascii="Arial" w:hAnsi="Arial" w:cs="Arial"/>
          <w:b/>
          <w:lang w:val="en-GB"/>
        </w:rPr>
        <w:t>The measures of compulsory execution applied to the debtor in Belgium</w:t>
      </w:r>
    </w:p>
    <w:p w:rsidR="0082516B" w:rsidRPr="00C44EDF" w:rsidRDefault="0082516B" w:rsidP="00C44EDF">
      <w:pPr>
        <w:jc w:val="center"/>
        <w:rPr>
          <w:rFonts w:ascii="Arial" w:hAnsi="Arial" w:cs="Arial"/>
          <w:b/>
          <w:lang w:val="en-GB"/>
        </w:rPr>
      </w:pPr>
    </w:p>
    <w:p w:rsidR="0082516B" w:rsidRPr="00C44EDF" w:rsidRDefault="009B4C63" w:rsidP="00C44EDF">
      <w:pPr>
        <w:jc w:val="center"/>
        <w:rPr>
          <w:rFonts w:ascii="Arial" w:hAnsi="Arial" w:cs="Arial"/>
          <w:b/>
          <w:lang w:val="en-GB"/>
        </w:rPr>
      </w:pPr>
      <w:r w:rsidRPr="00C44EDF">
        <w:rPr>
          <w:rFonts w:ascii="Arial" w:hAnsi="Arial" w:cs="Arial"/>
          <w:b/>
          <w:lang w:val="en-GB"/>
        </w:rPr>
        <w:t>“</w:t>
      </w:r>
      <w:r w:rsidR="0082516B" w:rsidRPr="00C44EDF">
        <w:rPr>
          <w:rFonts w:ascii="Arial" w:hAnsi="Arial" w:cs="Arial"/>
          <w:b/>
          <w:lang w:val="en-GB"/>
        </w:rPr>
        <w:t>The way to efficiency</w:t>
      </w:r>
      <w:r w:rsidRPr="00C44EDF">
        <w:rPr>
          <w:rFonts w:ascii="Arial" w:hAnsi="Arial" w:cs="Arial"/>
          <w:b/>
          <w:lang w:val="en-GB"/>
        </w:rPr>
        <w:t xml:space="preserve"> through Patrimonial Transparency”</w:t>
      </w:r>
    </w:p>
    <w:p w:rsidR="0082516B" w:rsidRPr="00C44EDF" w:rsidRDefault="0082516B" w:rsidP="00C44EDF">
      <w:pPr>
        <w:jc w:val="center"/>
        <w:rPr>
          <w:rFonts w:ascii="Arial" w:hAnsi="Arial" w:cs="Arial"/>
          <w:b/>
          <w:lang w:val="en-GB"/>
        </w:rPr>
      </w:pPr>
    </w:p>
    <w:p w:rsidR="0082516B" w:rsidRPr="00C44EDF" w:rsidRDefault="0082516B" w:rsidP="00C44EDF">
      <w:pPr>
        <w:jc w:val="center"/>
        <w:rPr>
          <w:rFonts w:ascii="Arial" w:hAnsi="Arial" w:cs="Arial"/>
          <w:b/>
          <w:lang w:val="en-GB"/>
        </w:rPr>
      </w:pPr>
    </w:p>
    <w:p w:rsidR="0082516B" w:rsidRPr="00C44EDF" w:rsidRDefault="0082516B" w:rsidP="00C44EDF">
      <w:pPr>
        <w:jc w:val="center"/>
        <w:rPr>
          <w:rFonts w:ascii="Arial" w:hAnsi="Arial" w:cs="Arial"/>
          <w:i/>
          <w:lang w:val="en-GB"/>
        </w:rPr>
      </w:pPr>
      <w:r w:rsidRPr="00C44EDF">
        <w:rPr>
          <w:rFonts w:ascii="Arial" w:hAnsi="Arial" w:cs="Arial"/>
          <w:i/>
          <w:lang w:val="en-GB"/>
        </w:rPr>
        <w:t>Marc SCHMITZ</w:t>
      </w:r>
    </w:p>
    <w:p w:rsidR="0082516B" w:rsidRPr="00C44EDF" w:rsidRDefault="0082516B" w:rsidP="00C44EDF">
      <w:pPr>
        <w:jc w:val="center"/>
        <w:rPr>
          <w:rFonts w:ascii="Arial" w:hAnsi="Arial" w:cs="Arial"/>
          <w:i/>
          <w:lang w:val="en-GB"/>
        </w:rPr>
      </w:pPr>
      <w:r w:rsidRPr="00C44EDF">
        <w:rPr>
          <w:rFonts w:ascii="Arial" w:hAnsi="Arial" w:cs="Arial"/>
          <w:i/>
          <w:lang w:val="en-GB"/>
        </w:rPr>
        <w:t>St.Vith (Belgium)</w:t>
      </w:r>
    </w:p>
    <w:p w:rsidR="009B4C63" w:rsidRPr="00C44EDF" w:rsidRDefault="009B4C63" w:rsidP="00C44EDF">
      <w:pPr>
        <w:jc w:val="center"/>
        <w:rPr>
          <w:rFonts w:ascii="Arial" w:hAnsi="Arial" w:cs="Arial"/>
          <w:i/>
          <w:lang w:val="en-GB"/>
        </w:rPr>
      </w:pPr>
    </w:p>
    <w:p w:rsidR="009B4C63" w:rsidRPr="00C44EDF" w:rsidRDefault="009B4C63" w:rsidP="00C44EDF">
      <w:pPr>
        <w:jc w:val="center"/>
        <w:rPr>
          <w:rFonts w:ascii="Arial" w:hAnsi="Arial" w:cs="Arial"/>
          <w:i/>
          <w:lang w:val="en-GB"/>
        </w:rPr>
      </w:pPr>
    </w:p>
    <w:p w:rsidR="009B4C63" w:rsidRPr="00C44EDF" w:rsidRDefault="009B4C63" w:rsidP="00C44EDF">
      <w:pPr>
        <w:jc w:val="center"/>
        <w:rPr>
          <w:rFonts w:ascii="Arial" w:hAnsi="Arial" w:cs="Arial"/>
          <w:i/>
          <w:lang w:val="en-GB"/>
        </w:rPr>
      </w:pPr>
      <w:r w:rsidRPr="00C44EDF">
        <w:rPr>
          <w:rFonts w:ascii="Arial" w:hAnsi="Arial" w:cs="Arial"/>
          <w:i/>
          <w:noProof/>
          <w:lang w:val="en-US" w:eastAsia="en-US"/>
        </w:rPr>
        <w:drawing>
          <wp:inline distT="0" distB="0" distL="0" distR="0">
            <wp:extent cx="2524125" cy="971550"/>
            <wp:effectExtent l="19050" t="0" r="9525" b="0"/>
            <wp:docPr id="2" name="Image 2" descr="logouihj"/>
            <wp:cNvGraphicFramePr/>
            <a:graphic xmlns:a="http://schemas.openxmlformats.org/drawingml/2006/main">
              <a:graphicData uri="http://schemas.openxmlformats.org/drawingml/2006/picture">
                <pic:pic xmlns:pic="http://schemas.openxmlformats.org/drawingml/2006/picture">
                  <pic:nvPicPr>
                    <pic:cNvPr id="0" name="Image 1" descr="logouihj"/>
                    <pic:cNvPicPr>
                      <a:picLocks noChangeAspect="1" noChangeArrowheads="1"/>
                    </pic:cNvPicPr>
                  </pic:nvPicPr>
                  <pic:blipFill>
                    <a:blip r:embed="rId7" cstate="print"/>
                    <a:srcRect/>
                    <a:stretch>
                      <a:fillRect/>
                    </a:stretch>
                  </pic:blipFill>
                  <pic:spPr bwMode="auto">
                    <a:xfrm>
                      <a:off x="0" y="0"/>
                      <a:ext cx="2524125" cy="971550"/>
                    </a:xfrm>
                    <a:prstGeom prst="rect">
                      <a:avLst/>
                    </a:prstGeom>
                    <a:noFill/>
                    <a:ln w="9525">
                      <a:noFill/>
                      <a:miter lim="800000"/>
                      <a:headEnd/>
                      <a:tailEnd/>
                    </a:ln>
                  </pic:spPr>
                </pic:pic>
              </a:graphicData>
            </a:graphic>
          </wp:inline>
        </w:drawing>
      </w:r>
    </w:p>
    <w:p w:rsidR="009B4C63" w:rsidRDefault="009B4C63"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Default="00C44EDF" w:rsidP="00C44EDF">
      <w:pPr>
        <w:jc w:val="both"/>
        <w:rPr>
          <w:rFonts w:ascii="Arial" w:hAnsi="Arial" w:cs="Arial"/>
          <w:b/>
          <w:lang w:val="en-GB"/>
        </w:rPr>
      </w:pPr>
    </w:p>
    <w:p w:rsidR="00656D42" w:rsidRDefault="00656D42" w:rsidP="00C44EDF">
      <w:pPr>
        <w:jc w:val="both"/>
        <w:rPr>
          <w:rFonts w:ascii="Arial" w:hAnsi="Arial" w:cs="Arial"/>
          <w:b/>
          <w:lang w:val="en-GB"/>
        </w:rPr>
      </w:pPr>
    </w:p>
    <w:p w:rsidR="00656D42" w:rsidRDefault="00656D42" w:rsidP="00C44EDF">
      <w:pPr>
        <w:jc w:val="both"/>
        <w:rPr>
          <w:rFonts w:ascii="Arial" w:hAnsi="Arial" w:cs="Arial"/>
          <w:b/>
          <w:lang w:val="en-GB"/>
        </w:rPr>
      </w:pPr>
    </w:p>
    <w:p w:rsidR="00656D42" w:rsidRDefault="00656D42" w:rsidP="00C44EDF">
      <w:pPr>
        <w:jc w:val="both"/>
        <w:rPr>
          <w:rFonts w:ascii="Arial" w:hAnsi="Arial" w:cs="Arial"/>
          <w:b/>
          <w:lang w:val="en-GB"/>
        </w:rPr>
      </w:pPr>
    </w:p>
    <w:p w:rsidR="00C44EDF" w:rsidRDefault="00C44EDF" w:rsidP="00C44EDF">
      <w:pPr>
        <w:jc w:val="both"/>
        <w:rPr>
          <w:rFonts w:ascii="Arial" w:hAnsi="Arial" w:cs="Arial"/>
          <w:b/>
          <w:lang w:val="en-GB"/>
        </w:rPr>
      </w:pPr>
    </w:p>
    <w:p w:rsidR="00C44EDF" w:rsidRPr="00C44EDF" w:rsidRDefault="00C44EDF" w:rsidP="00C44EDF">
      <w:pPr>
        <w:jc w:val="both"/>
        <w:rPr>
          <w:rFonts w:ascii="Arial" w:hAnsi="Arial" w:cs="Arial"/>
          <w:b/>
          <w:lang w:val="en-GB"/>
        </w:rPr>
      </w:pPr>
    </w:p>
    <w:p w:rsidR="009B4C63" w:rsidRPr="00C44EDF" w:rsidRDefault="009B4C63" w:rsidP="00C44EDF">
      <w:pPr>
        <w:jc w:val="both"/>
        <w:rPr>
          <w:rFonts w:ascii="Arial" w:hAnsi="Arial" w:cs="Arial"/>
          <w:b/>
          <w:lang w:val="en-GB"/>
        </w:rPr>
      </w:pPr>
    </w:p>
    <w:p w:rsidR="0082516B" w:rsidRPr="00656D42" w:rsidRDefault="0082516B" w:rsidP="00C44EDF">
      <w:pPr>
        <w:jc w:val="both"/>
        <w:rPr>
          <w:rFonts w:ascii="Arial" w:hAnsi="Arial" w:cs="Arial"/>
          <w:b/>
          <w:sz w:val="22"/>
          <w:szCs w:val="22"/>
          <w:lang w:val="en-GB"/>
        </w:rPr>
      </w:pPr>
      <w:r w:rsidRPr="00656D42">
        <w:rPr>
          <w:rFonts w:ascii="Arial" w:hAnsi="Arial" w:cs="Arial"/>
          <w:b/>
          <w:sz w:val="22"/>
          <w:szCs w:val="22"/>
          <w:lang w:val="en-GB"/>
        </w:rPr>
        <w:t>Introduction</w:t>
      </w:r>
    </w:p>
    <w:p w:rsidR="009B4C63" w:rsidRPr="00656D42" w:rsidRDefault="009B4C63"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As you know, the best judgement is worthless if it can’t be enforced or if the enforcement authority hasn’t enough power to enforce it.</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Judicial officer’s efficiency plays a key role in a modern judicial system.</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 would like to present you the current situation of the judicial officers in Belgium and the measures they apply to enforce judgements</w:t>
      </w:r>
      <w:r w:rsidR="009B4C63" w:rsidRPr="00656D42">
        <w:rPr>
          <w:rFonts w:ascii="Arial" w:hAnsi="Arial" w:cs="Arial"/>
          <w:sz w:val="22"/>
          <w:szCs w:val="22"/>
          <w:lang w:val="en-GB"/>
        </w:rPr>
        <w:t xml:space="preserve"> especially through patrimonial transparency</w:t>
      </w:r>
      <w:r w:rsidRPr="00656D42">
        <w:rPr>
          <w:rFonts w:ascii="Arial" w:hAnsi="Arial" w:cs="Arial"/>
          <w:sz w:val="22"/>
          <w:szCs w:val="22"/>
          <w:lang w:val="en-GB"/>
        </w:rPr>
        <w:t xml:space="preserve">. </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In Belgium, the judicial officer’s structure is an independent one, a private one.  This means that the judicial officer in Belgium, even if he’s a public officer … and he is because he carries out a public functioning</w:t>
      </w:r>
      <w:r w:rsidR="009B4C63" w:rsidRPr="00656D42">
        <w:rPr>
          <w:rFonts w:ascii="Arial" w:hAnsi="Arial" w:cs="Arial"/>
          <w:sz w:val="22"/>
          <w:szCs w:val="22"/>
          <w:lang w:val="en-GB"/>
        </w:rPr>
        <w:t xml:space="preserve">… he does </w:t>
      </w:r>
      <w:r w:rsidRPr="00656D42">
        <w:rPr>
          <w:rFonts w:ascii="Arial" w:hAnsi="Arial" w:cs="Arial"/>
          <w:sz w:val="22"/>
          <w:szCs w:val="22"/>
          <w:lang w:val="en-GB"/>
        </w:rPr>
        <w:t>his job on a private status, on a private practice.  There’s no salary paid by the state.</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Before talking about the education and the competences of the judicial officer and the different enforcement measures, it should be useful to know some figures:</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The Kingdom of Belgium has about 10 Millions of inhabitants and there are actually 520 judicial officers there (only about 85 of them are women – 17 %).  This means that there is about 1 judicial officer per 20.000 inhabitants.  This is a proportion you will find in a lot of Western European countries.</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These 520 judicial officers employ more than 3500 people in their offices (this means that every judicial officer gives work to in average 6-7 persons)</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The required education is the University degree of Master in Law since several years now</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 xml:space="preserve">It has to be mentioned that private judicial officers are the ONLY enforcement authority in Belgium. Even the Ministry of Finance (taxes) and the local authorities don’t have their own enforcement agents.  In my opinion, it’s very important to trust to only one enforcement body with a high education and qualification all kinds of enforcement. </w:t>
      </w:r>
    </w:p>
    <w:p w:rsidR="0082516B" w:rsidRPr="00656D42" w:rsidRDefault="0082516B" w:rsidP="00C44EDF">
      <w:pPr>
        <w:jc w:val="both"/>
        <w:rPr>
          <w:rFonts w:ascii="Arial" w:hAnsi="Arial" w:cs="Arial"/>
          <w:b/>
          <w:sz w:val="22"/>
          <w:szCs w:val="22"/>
          <w:lang w:val="en-GB"/>
        </w:rPr>
      </w:pPr>
    </w:p>
    <w:p w:rsidR="009B4C63" w:rsidRPr="00656D42" w:rsidRDefault="009B4C63" w:rsidP="00C44EDF">
      <w:pPr>
        <w:jc w:val="both"/>
        <w:rPr>
          <w:rFonts w:ascii="Arial" w:hAnsi="Arial" w:cs="Arial"/>
          <w:b/>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b/>
          <w:sz w:val="22"/>
          <w:szCs w:val="22"/>
          <w:lang w:val="en-GB"/>
        </w:rPr>
        <w:t>The competence</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 xml:space="preserve">First of all of course, I have to talk about the organisation of territorial competence. </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There are actually 27 judicial districts in Belgium.</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A judicial officer is competent inside of the judicial district for which he has been appointed. But inside of these districts, there’s competition between judicial officers.</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Let me explain:</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In the district where I’m working, we’re 13 judicial officers (spread in 5 different cities) and we are in competition.  As there’s no order or instruction coming directly from the court, the client (the creditor) can choose himself with which judicial officer he wants to work to enforce against his debtor.</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 think that I don’t have to tell you that taking into consideration that every judicial officer works at the same tariff rate, EFFICENCY will be the major criterion to choose the judicial officer which whom you, as a client, want to work.</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In some bigger cities, as for instance Bru</w:t>
      </w:r>
      <w:r w:rsidR="000710F7" w:rsidRPr="00656D42">
        <w:rPr>
          <w:rFonts w:ascii="Arial" w:hAnsi="Arial" w:cs="Arial"/>
          <w:sz w:val="22"/>
          <w:szCs w:val="22"/>
          <w:lang w:val="en-GB"/>
        </w:rPr>
        <w:t>ssels, you will find more than 6</w:t>
      </w:r>
      <w:r w:rsidRPr="00656D42">
        <w:rPr>
          <w:rFonts w:ascii="Arial" w:hAnsi="Arial" w:cs="Arial"/>
          <w:sz w:val="22"/>
          <w:szCs w:val="22"/>
          <w:lang w:val="en-GB"/>
        </w:rPr>
        <w:t>0 judicial officers which are in competition.  As there’s no salary from the state for them, the pressure to be EFFICIENT is enormous.  The success of your professional future depends on the EFFICIENY of your work.</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 xml:space="preserve">NO EFFICIENCY – NO CLIENTS  </w:t>
      </w: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lastRenderedPageBreak/>
        <w:t>NO CLIENTS – NO EARNINGS … it’s as simple as that</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 xml:space="preserve">To increase the efficiency, there are judicial officers which, inside of a district, work in cooperation (or association/partnership) with others.  </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 xml:space="preserve">The competence of the private judicial officers in Belgium is much diversified.  They are not only authorized to enforce judgments, but also to serve documents.  </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Judicial officers serve</w:t>
      </w:r>
    </w:p>
    <w:p w:rsidR="0082516B" w:rsidRPr="00656D42" w:rsidRDefault="0082516B" w:rsidP="00C44EDF">
      <w:pPr>
        <w:jc w:val="both"/>
        <w:rPr>
          <w:rFonts w:ascii="Arial" w:hAnsi="Arial" w:cs="Arial"/>
          <w:sz w:val="22"/>
          <w:szCs w:val="22"/>
          <w:lang w:val="en-GB"/>
        </w:rPr>
      </w:pPr>
    </w:p>
    <w:p w:rsidR="0082516B" w:rsidRPr="00656D42" w:rsidRDefault="0082516B" w:rsidP="00C44EDF">
      <w:pPr>
        <w:numPr>
          <w:ilvl w:val="0"/>
          <w:numId w:val="2"/>
        </w:numPr>
        <w:jc w:val="both"/>
        <w:rPr>
          <w:rFonts w:ascii="Arial" w:hAnsi="Arial" w:cs="Arial"/>
          <w:sz w:val="22"/>
          <w:szCs w:val="22"/>
          <w:lang w:val="en-GB"/>
        </w:rPr>
      </w:pPr>
      <w:r w:rsidRPr="00656D42">
        <w:rPr>
          <w:rFonts w:ascii="Arial" w:hAnsi="Arial" w:cs="Arial"/>
          <w:sz w:val="22"/>
          <w:szCs w:val="22"/>
          <w:lang w:val="en-GB"/>
        </w:rPr>
        <w:t>Summons to appear in court</w:t>
      </w:r>
    </w:p>
    <w:p w:rsidR="0082516B" w:rsidRPr="00656D42" w:rsidRDefault="0082516B" w:rsidP="00C44EDF">
      <w:pPr>
        <w:numPr>
          <w:ilvl w:val="0"/>
          <w:numId w:val="2"/>
        </w:numPr>
        <w:jc w:val="both"/>
        <w:rPr>
          <w:rFonts w:ascii="Arial" w:hAnsi="Arial" w:cs="Arial"/>
          <w:sz w:val="22"/>
          <w:szCs w:val="22"/>
          <w:lang w:val="en-GB"/>
        </w:rPr>
      </w:pPr>
      <w:r w:rsidRPr="00656D42">
        <w:rPr>
          <w:rFonts w:ascii="Arial" w:hAnsi="Arial" w:cs="Arial"/>
          <w:sz w:val="22"/>
          <w:szCs w:val="22"/>
          <w:lang w:val="en-GB"/>
        </w:rPr>
        <w:t>Judgements</w:t>
      </w:r>
    </w:p>
    <w:p w:rsidR="0082516B" w:rsidRPr="00656D42" w:rsidRDefault="0082516B" w:rsidP="00C44EDF">
      <w:pPr>
        <w:numPr>
          <w:ilvl w:val="0"/>
          <w:numId w:val="2"/>
        </w:numPr>
        <w:jc w:val="both"/>
        <w:rPr>
          <w:rFonts w:ascii="Arial" w:hAnsi="Arial" w:cs="Arial"/>
          <w:sz w:val="22"/>
          <w:szCs w:val="22"/>
          <w:lang w:val="en-GB"/>
        </w:rPr>
      </w:pPr>
      <w:r w:rsidRPr="00656D42">
        <w:rPr>
          <w:rFonts w:ascii="Arial" w:hAnsi="Arial" w:cs="Arial"/>
          <w:sz w:val="22"/>
          <w:szCs w:val="22"/>
          <w:lang w:val="en-GB"/>
        </w:rPr>
        <w:t>Documents drawn up during the enforcement procedure</w:t>
      </w:r>
    </w:p>
    <w:p w:rsidR="0082516B" w:rsidRPr="00656D42" w:rsidRDefault="0082516B" w:rsidP="00C44EDF">
      <w:pPr>
        <w:numPr>
          <w:ilvl w:val="0"/>
          <w:numId w:val="2"/>
        </w:numPr>
        <w:jc w:val="both"/>
        <w:rPr>
          <w:rFonts w:ascii="Arial" w:hAnsi="Arial" w:cs="Arial"/>
          <w:sz w:val="22"/>
          <w:szCs w:val="22"/>
          <w:lang w:val="en-GB"/>
        </w:rPr>
      </w:pPr>
      <w:r w:rsidRPr="00656D42">
        <w:rPr>
          <w:rFonts w:ascii="Arial" w:hAnsi="Arial" w:cs="Arial"/>
          <w:sz w:val="22"/>
          <w:szCs w:val="22"/>
          <w:lang w:val="en-GB"/>
        </w:rPr>
        <w:t>Extra-judicial documents (ex. dismissal, termination of a contract,…)</w:t>
      </w:r>
    </w:p>
    <w:p w:rsidR="0082516B" w:rsidRPr="00656D42" w:rsidRDefault="0082516B" w:rsidP="00C44EDF">
      <w:pPr>
        <w:numPr>
          <w:ilvl w:val="0"/>
          <w:numId w:val="2"/>
        </w:numPr>
        <w:jc w:val="both"/>
        <w:rPr>
          <w:rFonts w:ascii="Arial" w:hAnsi="Arial" w:cs="Arial"/>
          <w:sz w:val="22"/>
          <w:szCs w:val="22"/>
          <w:lang w:val="en-GB"/>
        </w:rPr>
      </w:pPr>
      <w:r w:rsidRPr="00656D42">
        <w:rPr>
          <w:rFonts w:ascii="Arial" w:hAnsi="Arial" w:cs="Arial"/>
          <w:sz w:val="22"/>
          <w:szCs w:val="22"/>
          <w:lang w:val="en-GB"/>
        </w:rPr>
        <w:t>Enforcement orders given by public authorities (f.ex. by Ministry of Finance for non paid taxes)</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I would now like to focus on the enforcement duty of the judicial officers in Belgium:</w:t>
      </w:r>
    </w:p>
    <w:p w:rsidR="0082516B" w:rsidRPr="00656D42" w:rsidRDefault="0082516B" w:rsidP="00C44EDF">
      <w:pPr>
        <w:jc w:val="both"/>
        <w:rPr>
          <w:rFonts w:ascii="Arial" w:hAnsi="Arial" w:cs="Arial"/>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To obtain the efficiency which I was talking about in the beginning of my speech, several conditions have to be fulfilled:</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 xml:space="preserve">The entrusted enforcement authority (the judicial officer) has to be equipped with a status that permits him to get the respect that he deserves, as well from debtors </w:t>
      </w:r>
      <w:r w:rsidRPr="00656D42">
        <w:rPr>
          <w:rFonts w:ascii="Arial" w:hAnsi="Arial" w:cs="Arial"/>
          <w:bCs/>
          <w:sz w:val="22"/>
          <w:szCs w:val="22"/>
          <w:u w:val="single"/>
          <w:lang w:val="en-GB"/>
        </w:rPr>
        <w:t>AND</w:t>
      </w:r>
      <w:r w:rsidRPr="00656D42">
        <w:rPr>
          <w:rFonts w:ascii="Arial" w:hAnsi="Arial" w:cs="Arial"/>
          <w:bCs/>
          <w:sz w:val="22"/>
          <w:szCs w:val="22"/>
          <w:lang w:val="en-GB"/>
        </w:rPr>
        <w:t xml:space="preserve"> also from other bodies of executive power</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In Belgium, the status of the judicial officer is rather high.  He’s an actor of the judicial system on the same level than a lawyer or a notary. The respect that he gets from debtors and also from other bodies of executive power is equal with the general respect to the judicial system and depends often on the personal behave of the judicial officer to other people.  I would like to attract your attention to the fact that in our country, judicial officers, as an independent body, don’t wear uniforms and generally never wear weapons!  Their weapon must be the Law!</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To enforce efficiently a judgement against a debtor, the judicial officer has at his disposal three different kind of seizures:</w:t>
      </w:r>
    </w:p>
    <w:p w:rsidR="0082516B" w:rsidRPr="00656D42" w:rsidRDefault="0082516B" w:rsidP="00C44EDF">
      <w:pPr>
        <w:tabs>
          <w:tab w:val="left" w:pos="5325"/>
        </w:tabs>
        <w:jc w:val="both"/>
        <w:rPr>
          <w:rFonts w:ascii="Arial" w:hAnsi="Arial" w:cs="Arial"/>
          <w:bCs/>
          <w:sz w:val="22"/>
          <w:szCs w:val="22"/>
          <w:lang w:val="en-GB"/>
        </w:rPr>
      </w:pPr>
    </w:p>
    <w:p w:rsidR="0082516B" w:rsidRPr="00656D42" w:rsidRDefault="0082516B" w:rsidP="00C44EDF">
      <w:pPr>
        <w:numPr>
          <w:ilvl w:val="0"/>
          <w:numId w:val="1"/>
        </w:numPr>
        <w:jc w:val="both"/>
        <w:rPr>
          <w:rFonts w:ascii="Arial" w:hAnsi="Arial" w:cs="Arial"/>
          <w:bCs/>
          <w:sz w:val="22"/>
          <w:szCs w:val="22"/>
          <w:lang w:val="en-GB"/>
        </w:rPr>
      </w:pPr>
      <w:r w:rsidRPr="00656D42">
        <w:rPr>
          <w:rFonts w:ascii="Arial" w:hAnsi="Arial" w:cs="Arial"/>
          <w:bCs/>
          <w:sz w:val="22"/>
          <w:szCs w:val="22"/>
          <w:lang w:val="en-GB"/>
        </w:rPr>
        <w:t>Seizure of movables (the most common)</w:t>
      </w:r>
    </w:p>
    <w:p w:rsidR="0082516B" w:rsidRPr="00656D42" w:rsidRDefault="0082516B" w:rsidP="00C44EDF">
      <w:pPr>
        <w:numPr>
          <w:ilvl w:val="0"/>
          <w:numId w:val="1"/>
        </w:numPr>
        <w:jc w:val="both"/>
        <w:rPr>
          <w:rFonts w:ascii="Arial" w:hAnsi="Arial" w:cs="Arial"/>
          <w:bCs/>
          <w:sz w:val="22"/>
          <w:szCs w:val="22"/>
          <w:lang w:val="en-GB"/>
        </w:rPr>
      </w:pPr>
      <w:r w:rsidRPr="00656D42">
        <w:rPr>
          <w:rFonts w:ascii="Arial" w:hAnsi="Arial" w:cs="Arial"/>
          <w:bCs/>
          <w:sz w:val="22"/>
          <w:szCs w:val="22"/>
          <w:lang w:val="en-GB"/>
        </w:rPr>
        <w:t>Seizure of bank accounts or salary (this means seizure in the hand of a third party)</w:t>
      </w:r>
    </w:p>
    <w:p w:rsidR="0082516B" w:rsidRPr="00656D42" w:rsidRDefault="0082516B" w:rsidP="00C44EDF">
      <w:pPr>
        <w:numPr>
          <w:ilvl w:val="0"/>
          <w:numId w:val="1"/>
        </w:numPr>
        <w:jc w:val="both"/>
        <w:rPr>
          <w:rFonts w:ascii="Arial" w:hAnsi="Arial" w:cs="Arial"/>
          <w:bCs/>
          <w:sz w:val="22"/>
          <w:szCs w:val="22"/>
          <w:lang w:val="en-GB"/>
        </w:rPr>
      </w:pPr>
      <w:r w:rsidRPr="00656D42">
        <w:rPr>
          <w:rFonts w:ascii="Arial" w:hAnsi="Arial" w:cs="Arial"/>
          <w:bCs/>
          <w:sz w:val="22"/>
          <w:szCs w:val="22"/>
          <w:lang w:val="en-GB"/>
        </w:rPr>
        <w:t>Seizure of real estate</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sz w:val="22"/>
          <w:szCs w:val="22"/>
          <w:lang w:val="en-GB"/>
        </w:rPr>
      </w:pPr>
      <w:r w:rsidRPr="00656D42">
        <w:rPr>
          <w:rFonts w:ascii="Arial" w:hAnsi="Arial" w:cs="Arial"/>
          <w:sz w:val="22"/>
          <w:szCs w:val="22"/>
          <w:lang w:val="en-GB"/>
        </w:rPr>
        <w:t>Efficiency of the justice is mainly marked by an effective and efficient enforcement of the judicial decisions.</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right to an efficient enforcement procedure is a fundamental right, which every person must have.</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It’s also a fact that the countries where you find a lack in efficient enforcement procedures promote a kind of “private justice” without any rules.  The consequence is that people don’t trust anymore in the justice system settled up by the state.</w:t>
      </w:r>
    </w:p>
    <w:p w:rsidR="0082516B" w:rsidRPr="00656D42" w:rsidRDefault="0082516B" w:rsidP="00C44EDF">
      <w:pPr>
        <w:spacing w:before="100" w:beforeAutospacing="1" w:after="100" w:afterAutospacing="1"/>
        <w:jc w:val="both"/>
        <w:rPr>
          <w:rFonts w:ascii="Arial" w:hAnsi="Arial" w:cs="Arial"/>
          <w:b/>
          <w:sz w:val="22"/>
          <w:szCs w:val="22"/>
          <w:lang w:val="en-GB"/>
        </w:rPr>
      </w:pPr>
      <w:r w:rsidRPr="00656D42">
        <w:rPr>
          <w:rFonts w:ascii="Arial" w:hAnsi="Arial" w:cs="Arial"/>
          <w:b/>
          <w:sz w:val="22"/>
          <w:szCs w:val="22"/>
          <w:lang w:val="en-GB"/>
        </w:rPr>
        <w:t>Data collection on debtor’s situation and his goods</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To avoid this phenomenon, the state has to “equip” his judicial officers (don’t matter if they’re private or if they’re civil servants), with effective “instruments” to get all the information they need to enforce on debtor’s goods.</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In Belgium, the legislator gave to his judicial officers a lot of “instruments” to collect data about the debtor himself and about his goods, his property.</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lastRenderedPageBreak/>
        <w:t>First of all, you have to know that in Belgium all persons which are living there are registered by the Ministry of Internal affairs.  The judicial officer has an online access from his office to this central computer and can check anytime the situation of the debtor.</w:t>
      </w:r>
    </w:p>
    <w:p w:rsidR="000710F7"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But what means situation?</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Situation means:</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name and all given names of the debtor</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date and the place of birth</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His matrimonial situation (married, divorced,…)</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His citizenship</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His profession</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list of all the persons living with him at the same place</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His actual address and a list with all the addresses he lived before</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 xml:space="preserve">The database is </w:t>
      </w:r>
      <w:r w:rsidR="00CE09CE" w:rsidRPr="00656D42">
        <w:rPr>
          <w:rFonts w:ascii="Arial" w:hAnsi="Arial" w:cs="Arial"/>
          <w:sz w:val="22"/>
          <w:szCs w:val="22"/>
          <w:lang w:val="en-GB"/>
        </w:rPr>
        <w:t>open</w:t>
      </w:r>
      <w:r w:rsidRPr="00656D42">
        <w:rPr>
          <w:rFonts w:ascii="Arial" w:hAnsi="Arial" w:cs="Arial"/>
          <w:sz w:val="22"/>
          <w:szCs w:val="22"/>
          <w:lang w:val="en-GB"/>
        </w:rPr>
        <w:t xml:space="preserve"> 24h/ day and 7 days/week, online and directly from the judicial officer’s office.</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Belgian Judicial officer has also an online access to the car register, and this in two ways.</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Or by checking the name of the debtor and he will get a list of all the cars which are registered on his name</w:t>
      </w:r>
    </w:p>
    <w:p w:rsidR="0082516B" w:rsidRPr="00656D42" w:rsidRDefault="0082516B" w:rsidP="00C44EDF">
      <w:pPr>
        <w:numPr>
          <w:ilvl w:val="0"/>
          <w:numId w:val="3"/>
        </w:num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Or by checking the registration number of a car and he will get the name of the holder</w:t>
      </w:r>
    </w:p>
    <w:p w:rsidR="00CE09CE" w:rsidRPr="00656D42" w:rsidRDefault="00CE09CE"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The Judicial Officer will get all details about the car: the brand, the registration number, the date of registration on debtors name, how old it is, some details about the engines power and even the identity of the insurance company where it’s insured.</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This is of course a very efficient way to uncover a part of debtor’s goods.</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We also have an access to the central database of Social Security.</w:t>
      </w:r>
    </w:p>
    <w:p w:rsidR="0099218E"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This database permits to the judicial officer to identify the employer of the debtor and to take the necessary steps to make an efficient seizure on his salary.</w:t>
      </w:r>
      <w:r w:rsidR="000710F7" w:rsidRPr="00656D42">
        <w:rPr>
          <w:rFonts w:ascii="Arial" w:hAnsi="Arial" w:cs="Arial"/>
          <w:sz w:val="22"/>
          <w:szCs w:val="22"/>
          <w:lang w:val="en-GB"/>
        </w:rPr>
        <w:t xml:space="preserve">  If the debtor’s not working, Judicial Officer will get the information which kind of earnings he receives: social security benefits, sickness benefit or unemployment benefits...and which public organism is paying these benefits</w:t>
      </w:r>
      <w:r w:rsidR="0099218E" w:rsidRPr="00656D42">
        <w:rPr>
          <w:rFonts w:ascii="Arial" w:hAnsi="Arial" w:cs="Arial"/>
          <w:sz w:val="22"/>
          <w:szCs w:val="22"/>
          <w:lang w:val="en-GB"/>
        </w:rPr>
        <w:t>.</w:t>
      </w:r>
    </w:p>
    <w:p w:rsidR="0082516B" w:rsidRPr="00656D42" w:rsidRDefault="0099218E"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If the debtor is a company, the Judicial Officer will have a full access to the company’s file: who’s the managing director, who’s the owner, what is the kind of activity the</w:t>
      </w:r>
      <w:r w:rsidR="00613D0E" w:rsidRPr="00656D42">
        <w:rPr>
          <w:rFonts w:ascii="Arial" w:hAnsi="Arial" w:cs="Arial"/>
          <w:sz w:val="22"/>
          <w:szCs w:val="22"/>
          <w:lang w:val="en-GB"/>
        </w:rPr>
        <w:t>y</w:t>
      </w:r>
      <w:r w:rsidRPr="00656D42">
        <w:rPr>
          <w:rFonts w:ascii="Arial" w:hAnsi="Arial" w:cs="Arial"/>
          <w:sz w:val="22"/>
          <w:szCs w:val="22"/>
          <w:lang w:val="en-GB"/>
        </w:rPr>
        <w:t xml:space="preserve"> carry on, how was the financial balance and the results the last years</w:t>
      </w:r>
      <w:r w:rsidR="00613D0E" w:rsidRPr="00656D42">
        <w:rPr>
          <w:rFonts w:ascii="Arial" w:hAnsi="Arial" w:cs="Arial"/>
          <w:sz w:val="22"/>
          <w:szCs w:val="22"/>
          <w:lang w:val="en-GB"/>
        </w:rPr>
        <w:t>, do they pay their social security contribution on time,...</w:t>
      </w:r>
    </w:p>
    <w:p w:rsidR="000D2394" w:rsidRPr="00656D42" w:rsidRDefault="000D2394"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Last year, the National Chamber of Belgian Judicial Officer created a new database, where all seizures done by Judicial Officer get centrally and electronically registered.  This means that every Judicial Officer is not only able to consult that database before visiting</w:t>
      </w:r>
      <w:r w:rsidR="00136BF9" w:rsidRPr="00656D42">
        <w:rPr>
          <w:rFonts w:ascii="Arial" w:hAnsi="Arial" w:cs="Arial"/>
          <w:sz w:val="22"/>
          <w:szCs w:val="22"/>
          <w:lang w:val="en-GB"/>
        </w:rPr>
        <w:t xml:space="preserve"> a debtor for seizing his goods;</w:t>
      </w:r>
      <w:r w:rsidRPr="00656D42">
        <w:rPr>
          <w:rFonts w:ascii="Arial" w:hAnsi="Arial" w:cs="Arial"/>
          <w:sz w:val="22"/>
          <w:szCs w:val="22"/>
          <w:lang w:val="en-GB"/>
        </w:rPr>
        <w:t xml:space="preserve"> it’s even an obligation for him. The Judicial Officer will know by this procedure which other debts are actually recovered by other Judicial Officer – don’t forget, we’re in a competitive system where different Judicial Officer are supposed to visit one debtor</w:t>
      </w:r>
      <w:r w:rsidR="00CE09CE" w:rsidRPr="00656D42">
        <w:rPr>
          <w:rFonts w:ascii="Arial" w:hAnsi="Arial" w:cs="Arial"/>
          <w:sz w:val="22"/>
          <w:szCs w:val="22"/>
          <w:lang w:val="en-GB"/>
        </w:rPr>
        <w:t xml:space="preserve"> for different clients.  He will discover how high the claim of the other creditor is, what exactly already has been seized and the identity of the other creditor.  This is a perfect instrument which permits to rate the financial situation of the debtor.</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 xml:space="preserve">Last, but not least, the judicial officer in Belgium has an access to the land register and to mortgage.  </w:t>
      </w:r>
      <w:r w:rsidR="00CE09CE" w:rsidRPr="00656D42">
        <w:rPr>
          <w:rFonts w:ascii="Arial" w:hAnsi="Arial" w:cs="Arial"/>
          <w:sz w:val="22"/>
          <w:szCs w:val="22"/>
          <w:lang w:val="en-GB"/>
        </w:rPr>
        <w:t>He will get all information about real estate property of the debtor</w:t>
      </w:r>
      <w:r w:rsidR="00EA0D05" w:rsidRPr="00656D42">
        <w:rPr>
          <w:rFonts w:ascii="Arial" w:hAnsi="Arial" w:cs="Arial"/>
          <w:sz w:val="22"/>
          <w:szCs w:val="22"/>
          <w:lang w:val="en-GB"/>
        </w:rPr>
        <w:t xml:space="preserve">, if it’s covered by a mortgage, how high the mortgage is and in favour of whom. </w:t>
      </w:r>
      <w:r w:rsidRPr="00656D42">
        <w:rPr>
          <w:rFonts w:ascii="Arial" w:hAnsi="Arial" w:cs="Arial"/>
          <w:sz w:val="22"/>
          <w:szCs w:val="22"/>
          <w:lang w:val="en-GB"/>
        </w:rPr>
        <w:t xml:space="preserve">This permits to the judicial officer to </w:t>
      </w:r>
      <w:r w:rsidR="00F10DF5" w:rsidRPr="00656D42">
        <w:rPr>
          <w:rFonts w:ascii="Arial" w:hAnsi="Arial" w:cs="Arial"/>
          <w:sz w:val="22"/>
          <w:szCs w:val="22"/>
          <w:lang w:val="en-GB"/>
        </w:rPr>
        <w:t>estimate the opportunity of initiating</w:t>
      </w:r>
      <w:r w:rsidRPr="00656D42">
        <w:rPr>
          <w:rFonts w:ascii="Arial" w:hAnsi="Arial" w:cs="Arial"/>
          <w:sz w:val="22"/>
          <w:szCs w:val="22"/>
          <w:lang w:val="en-GB"/>
        </w:rPr>
        <w:t xml:space="preserve"> a seizure of debtor’s real estate.  Of course, this procedure is mainly used for bigger debts.</w:t>
      </w:r>
      <w:r w:rsidR="00EA0D05" w:rsidRPr="00656D42">
        <w:rPr>
          <w:rFonts w:ascii="Arial" w:hAnsi="Arial" w:cs="Arial"/>
          <w:sz w:val="22"/>
          <w:szCs w:val="22"/>
          <w:lang w:val="en-GB"/>
        </w:rPr>
        <w:t xml:space="preserve">  Unfortunately the access to this database is not yet an electronic one and has to be done through the concerned department by the Ministry of Finance.  We hope to get an online access within the next 2 or 3 years.</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lastRenderedPageBreak/>
        <w:t>Concerning bank accounts, most of Western Euro</w:t>
      </w:r>
      <w:r w:rsidR="00F10DF5" w:rsidRPr="00656D42">
        <w:rPr>
          <w:rFonts w:ascii="Arial" w:hAnsi="Arial" w:cs="Arial"/>
          <w:sz w:val="22"/>
          <w:szCs w:val="22"/>
          <w:lang w:val="en-GB"/>
        </w:rPr>
        <w:t>pean legislations don’t allowed</w:t>
      </w:r>
      <w:r w:rsidRPr="00656D42">
        <w:rPr>
          <w:rFonts w:ascii="Arial" w:hAnsi="Arial" w:cs="Arial"/>
          <w:sz w:val="22"/>
          <w:szCs w:val="22"/>
          <w:lang w:val="en-GB"/>
        </w:rPr>
        <w:t xml:space="preserve"> getting any information about it.  In my eyes and following my humble opinion, this is very regrettable.  A full access to information about debtor’s bank account would perfectly complete the wide range of “instruments” which are actually on the disposal of the judicial officer to lead the enforcement procedure on an efficient way.</w:t>
      </w:r>
    </w:p>
    <w:p w:rsidR="00EA0D05" w:rsidRPr="00656D42" w:rsidRDefault="00EA0D05"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 xml:space="preserve">Of course, the access to all the different databases is strictly regulated by the Law.  The judicial officer has only access to these different registers for enforcement reasons. </w:t>
      </w:r>
      <w:r w:rsidR="00F10DF5" w:rsidRPr="00656D42">
        <w:rPr>
          <w:rFonts w:ascii="Arial" w:hAnsi="Arial" w:cs="Arial"/>
          <w:sz w:val="22"/>
          <w:szCs w:val="22"/>
          <w:lang w:val="en-GB"/>
        </w:rPr>
        <w:t>This is controlled by the Ministry of Internal Affairs and the National Privacy Commission.</w:t>
      </w:r>
      <w:r w:rsidRPr="00656D42">
        <w:rPr>
          <w:rFonts w:ascii="Arial" w:hAnsi="Arial" w:cs="Arial"/>
          <w:sz w:val="22"/>
          <w:szCs w:val="22"/>
          <w:lang w:val="en-GB"/>
        </w:rPr>
        <w:t xml:space="preserve"> Any misuse will hardly be punished by the Prosecutor.</w:t>
      </w:r>
    </w:p>
    <w:p w:rsidR="0082516B" w:rsidRPr="00656D42" w:rsidRDefault="0082516B"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Unfortunately, not all the legislators of Western European countries give to their judicial officers a wide range of access to databases which permit to identify debtor’s goods.</w:t>
      </w:r>
      <w:r w:rsidR="00EA0D05" w:rsidRPr="00656D42">
        <w:rPr>
          <w:rFonts w:ascii="Arial" w:hAnsi="Arial" w:cs="Arial"/>
          <w:sz w:val="22"/>
          <w:szCs w:val="22"/>
          <w:lang w:val="en-GB"/>
        </w:rPr>
        <w:t xml:space="preserve">  In Germany for example, the protection of data and privacy is rather high and the Judicial Officer hasn’t the possibility to get these precious information to lead the enforcement procedure on an efficient way.</w:t>
      </w:r>
    </w:p>
    <w:p w:rsidR="00EA0D05" w:rsidRPr="00656D42" w:rsidRDefault="00EA0D05" w:rsidP="00C44EDF">
      <w:pPr>
        <w:spacing w:before="100" w:beforeAutospacing="1" w:after="100" w:afterAutospacing="1"/>
        <w:jc w:val="both"/>
        <w:rPr>
          <w:rFonts w:ascii="Arial" w:hAnsi="Arial" w:cs="Arial"/>
          <w:sz w:val="22"/>
          <w:szCs w:val="22"/>
          <w:lang w:val="en-GB"/>
        </w:rPr>
      </w:pPr>
      <w:r w:rsidRPr="00656D42">
        <w:rPr>
          <w:rFonts w:ascii="Arial" w:hAnsi="Arial" w:cs="Arial"/>
          <w:sz w:val="22"/>
          <w:szCs w:val="22"/>
          <w:lang w:val="en-GB"/>
        </w:rPr>
        <w:t>Patrimonial transparency is a major criterion for an efficient enforcement procedure!</w:t>
      </w:r>
    </w:p>
    <w:p w:rsidR="0082516B" w:rsidRPr="00656D42" w:rsidRDefault="0082516B" w:rsidP="00C44EDF">
      <w:pPr>
        <w:jc w:val="both"/>
        <w:rPr>
          <w:rFonts w:ascii="Arial" w:hAnsi="Arial" w:cs="Arial"/>
          <w:b/>
          <w:bCs/>
          <w:sz w:val="22"/>
          <w:szCs w:val="22"/>
          <w:lang w:val="en-GB"/>
        </w:rPr>
      </w:pPr>
      <w:r w:rsidRPr="00656D42">
        <w:rPr>
          <w:rFonts w:ascii="Arial" w:hAnsi="Arial" w:cs="Arial"/>
          <w:b/>
          <w:bCs/>
          <w:sz w:val="22"/>
          <w:szCs w:val="22"/>
          <w:lang w:val="en-GB"/>
        </w:rPr>
        <w:t>Assistance of other bodies of executive power</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Another important point for an efficient enforcement procedure is that every judgment indicates clearly that it’s enforceable and that assistance of other bodies of executive power could be asked by the enforcement authority</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i/>
          <w:sz w:val="22"/>
          <w:szCs w:val="22"/>
          <w:lang w:val="en-GB"/>
        </w:rPr>
      </w:pPr>
      <w:r w:rsidRPr="00656D42">
        <w:rPr>
          <w:rFonts w:ascii="Arial" w:hAnsi="Arial" w:cs="Arial"/>
          <w:bCs/>
          <w:sz w:val="22"/>
          <w:szCs w:val="22"/>
          <w:lang w:val="en-GB"/>
        </w:rPr>
        <w:t>This is something typically we find in the Belgian law.  Every judgement, court resolution or document attested by notary and which is object to be enforced is vested with an enforcement clause.</w:t>
      </w:r>
    </w:p>
    <w:p w:rsidR="0082516B" w:rsidRPr="00656D42" w:rsidRDefault="0082516B" w:rsidP="00C44EDF">
      <w:pPr>
        <w:ind w:left="708"/>
        <w:jc w:val="both"/>
        <w:rPr>
          <w:rFonts w:ascii="Arial" w:hAnsi="Arial" w:cs="Arial"/>
          <w:bCs/>
          <w:i/>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With this clause on every judgement, the judicial officer has an official mandate of the judge to require, if needed the assistance of police.</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 xml:space="preserve">In Belgium, the assistance of police is a legal obligation when the judicial officer has to open the doors of debtor’s home by a locksmith.  In other cases, the requirement of police assistance belongs to the judicial officer’s decision.  </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 xml:space="preserve">As I told you before, Belgian judicial officers have in their offices a computer connection to a central database of the Ministry of Internal affairs where everybody who’s living in the country is registered.  But it happens sometimes that debtors are not living at the address where they are registered. </w:t>
      </w:r>
    </w:p>
    <w:p w:rsidR="0082516B" w:rsidRPr="00656D42" w:rsidRDefault="0082516B" w:rsidP="00C44EDF">
      <w:pPr>
        <w:jc w:val="both"/>
        <w:rPr>
          <w:rFonts w:ascii="Arial" w:hAnsi="Arial" w:cs="Arial"/>
          <w:bCs/>
          <w:sz w:val="22"/>
          <w:szCs w:val="22"/>
          <w:lang w:val="en-GB"/>
        </w:rPr>
      </w:pPr>
      <w:r w:rsidRPr="00656D42">
        <w:rPr>
          <w:rFonts w:ascii="Arial" w:hAnsi="Arial" w:cs="Arial"/>
          <w:bCs/>
          <w:sz w:val="22"/>
          <w:szCs w:val="22"/>
          <w:lang w:val="en-GB"/>
        </w:rPr>
        <w:t>Following the Belgian Law, the search of these debtors is also one of the duties to be done by police.  This search by police is completely free of charge like all the other cases where police will assist the judicial officer.</w:t>
      </w:r>
    </w:p>
    <w:p w:rsidR="0082516B" w:rsidRPr="00656D42" w:rsidRDefault="00613D0E" w:rsidP="00C44EDF">
      <w:pPr>
        <w:jc w:val="both"/>
        <w:rPr>
          <w:rFonts w:ascii="Arial" w:hAnsi="Arial" w:cs="Arial"/>
          <w:b/>
          <w:bCs/>
          <w:sz w:val="22"/>
          <w:szCs w:val="22"/>
          <w:lang w:val="en-GB"/>
        </w:rPr>
      </w:pPr>
      <w:r w:rsidRPr="00656D42">
        <w:rPr>
          <w:rFonts w:ascii="Arial" w:hAnsi="Arial" w:cs="Arial"/>
          <w:bCs/>
          <w:sz w:val="22"/>
          <w:szCs w:val="22"/>
          <w:lang w:val="en-GB"/>
        </w:rPr>
        <w:t xml:space="preserve">This kind of investigation works generally good in rural area, but rather bad in urban districts. </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
          <w:bCs/>
          <w:sz w:val="22"/>
          <w:szCs w:val="22"/>
          <w:lang w:val="en-GB"/>
        </w:rPr>
      </w:pPr>
      <w:r w:rsidRPr="00656D42">
        <w:rPr>
          <w:rFonts w:ascii="Arial" w:hAnsi="Arial" w:cs="Arial"/>
          <w:b/>
          <w:bCs/>
          <w:sz w:val="22"/>
          <w:szCs w:val="22"/>
          <w:lang w:val="en-GB"/>
        </w:rPr>
        <w:t>Conclusion</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
          <w:bCs/>
          <w:sz w:val="22"/>
          <w:szCs w:val="22"/>
          <w:lang w:val="en-GB"/>
        </w:rPr>
      </w:pPr>
      <w:r w:rsidRPr="00656D42">
        <w:rPr>
          <w:rFonts w:ascii="Arial" w:hAnsi="Arial" w:cs="Arial"/>
          <w:b/>
          <w:bCs/>
          <w:sz w:val="22"/>
          <w:szCs w:val="22"/>
          <w:lang w:val="en-GB"/>
        </w:rPr>
        <w:t xml:space="preserve">It’s important that the Law gives all guarantees and instruments to the enforcement authority to guide and to lead the enforcement as efficient as possible. This will be a guarantee for a good working and efficient judicial system. </w:t>
      </w:r>
      <w:r w:rsidR="00613D0E" w:rsidRPr="00656D42">
        <w:rPr>
          <w:rFonts w:ascii="Arial" w:hAnsi="Arial" w:cs="Arial"/>
          <w:b/>
          <w:bCs/>
          <w:sz w:val="22"/>
          <w:szCs w:val="22"/>
          <w:lang w:val="en-GB"/>
        </w:rPr>
        <w:t>The protection of data and privacy is certainly a very honourable aim but the right of the creditor to enforce his judgement seems to be for me an essential right in a constitutional state.</w:t>
      </w:r>
    </w:p>
    <w:p w:rsidR="0082516B" w:rsidRPr="00656D42" w:rsidRDefault="0082516B" w:rsidP="00C44EDF">
      <w:pPr>
        <w:jc w:val="both"/>
        <w:rPr>
          <w:rFonts w:ascii="Arial" w:hAnsi="Arial" w:cs="Arial"/>
          <w:b/>
          <w:bCs/>
          <w:sz w:val="22"/>
          <w:szCs w:val="22"/>
          <w:lang w:val="en-GB"/>
        </w:rPr>
      </w:pPr>
    </w:p>
    <w:p w:rsidR="0082516B" w:rsidRPr="00656D42" w:rsidRDefault="0082516B" w:rsidP="00C44EDF">
      <w:pPr>
        <w:jc w:val="both"/>
        <w:rPr>
          <w:rFonts w:ascii="Arial" w:hAnsi="Arial" w:cs="Arial"/>
          <w:b/>
          <w:sz w:val="22"/>
          <w:szCs w:val="22"/>
          <w:lang w:val="en-GB"/>
        </w:rPr>
      </w:pPr>
      <w:r w:rsidRPr="00656D42">
        <w:rPr>
          <w:rFonts w:ascii="Arial" w:hAnsi="Arial" w:cs="Arial"/>
          <w:b/>
          <w:bCs/>
          <w:sz w:val="22"/>
          <w:szCs w:val="22"/>
          <w:lang w:val="en-GB"/>
        </w:rPr>
        <w:t xml:space="preserve">At the beginning of my speech, I told you that </w:t>
      </w:r>
      <w:r w:rsidRPr="00656D42">
        <w:rPr>
          <w:rFonts w:ascii="Arial" w:hAnsi="Arial" w:cs="Arial"/>
          <w:b/>
          <w:sz w:val="22"/>
          <w:szCs w:val="22"/>
          <w:lang w:val="en-GB"/>
        </w:rPr>
        <w:t>the best judgement is worthless if it can’t be enforced or if the enforcement authority hasn’t enough power to enforce it.</w:t>
      </w:r>
    </w:p>
    <w:p w:rsidR="0082516B" w:rsidRPr="00656D42" w:rsidRDefault="0082516B" w:rsidP="00C44EDF">
      <w:pPr>
        <w:jc w:val="both"/>
        <w:rPr>
          <w:rFonts w:ascii="Arial" w:hAnsi="Arial" w:cs="Arial"/>
          <w:b/>
          <w:sz w:val="22"/>
          <w:szCs w:val="22"/>
          <w:lang w:val="en-GB"/>
        </w:rPr>
      </w:pPr>
    </w:p>
    <w:p w:rsidR="0082516B" w:rsidRPr="00656D42" w:rsidRDefault="0082516B" w:rsidP="00C44EDF">
      <w:pPr>
        <w:jc w:val="both"/>
        <w:rPr>
          <w:rFonts w:ascii="Arial" w:hAnsi="Arial" w:cs="Arial"/>
          <w:b/>
          <w:bCs/>
          <w:sz w:val="22"/>
          <w:szCs w:val="22"/>
          <w:lang w:val="en-GB"/>
        </w:rPr>
      </w:pPr>
      <w:r w:rsidRPr="00656D42">
        <w:rPr>
          <w:rFonts w:ascii="Arial" w:hAnsi="Arial" w:cs="Arial"/>
          <w:b/>
          <w:sz w:val="22"/>
          <w:szCs w:val="22"/>
          <w:lang w:val="en-GB"/>
        </w:rPr>
        <w:t>Let’s hope that the legislator will never forget this!</w:t>
      </w: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p>
    <w:p w:rsidR="0082516B" w:rsidRPr="00656D42" w:rsidRDefault="0082516B" w:rsidP="00C44EDF">
      <w:pPr>
        <w:jc w:val="both"/>
        <w:rPr>
          <w:rFonts w:ascii="Arial" w:hAnsi="Arial" w:cs="Arial"/>
          <w:bCs/>
          <w:sz w:val="22"/>
          <w:szCs w:val="22"/>
          <w:lang w:val="en-GB"/>
        </w:rPr>
      </w:pPr>
    </w:p>
    <w:p w:rsidR="001B7EB2" w:rsidRPr="00C44EDF" w:rsidRDefault="0082516B" w:rsidP="00C44EDF">
      <w:pPr>
        <w:jc w:val="both"/>
        <w:rPr>
          <w:rFonts w:ascii="Arial" w:hAnsi="Arial" w:cs="Arial"/>
          <w:bCs/>
          <w:lang w:val="en-GB"/>
        </w:rPr>
      </w:pPr>
      <w:r w:rsidRPr="00656D42">
        <w:rPr>
          <w:rFonts w:ascii="Arial" w:hAnsi="Arial" w:cs="Arial"/>
          <w:bCs/>
          <w:sz w:val="22"/>
          <w:szCs w:val="22"/>
          <w:lang w:val="en-GB"/>
        </w:rPr>
        <w:t>Thank you very much for your attention and your patience</w:t>
      </w:r>
      <w:r w:rsidRPr="00C44EDF">
        <w:rPr>
          <w:rFonts w:ascii="Arial" w:hAnsi="Arial" w:cs="Arial"/>
          <w:bCs/>
          <w:lang w:val="en-GB"/>
        </w:rPr>
        <w:t>.</w:t>
      </w:r>
    </w:p>
    <w:sectPr w:rsidR="001B7EB2" w:rsidRPr="00C44EDF" w:rsidSect="00656D42">
      <w:pgSz w:w="11906" w:h="16838"/>
      <w:pgMar w:top="1170" w:right="926" w:bottom="720" w:left="81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64AA2"/>
    <w:multiLevelType w:val="hybridMultilevel"/>
    <w:tmpl w:val="F0E87310"/>
    <w:lvl w:ilvl="0" w:tplc="8C0E91E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8695A64"/>
    <w:multiLevelType w:val="hybridMultilevel"/>
    <w:tmpl w:val="D626F61C"/>
    <w:lvl w:ilvl="0" w:tplc="0BB0B44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E6B5CDD"/>
    <w:multiLevelType w:val="hybridMultilevel"/>
    <w:tmpl w:val="54220E2A"/>
    <w:lvl w:ilvl="0" w:tplc="E97AB4C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82516B"/>
    <w:rsid w:val="000710F7"/>
    <w:rsid w:val="000D2394"/>
    <w:rsid w:val="00136BF9"/>
    <w:rsid w:val="001B7EB2"/>
    <w:rsid w:val="004569E5"/>
    <w:rsid w:val="004B6B70"/>
    <w:rsid w:val="00613D0E"/>
    <w:rsid w:val="00656D42"/>
    <w:rsid w:val="006C4E3F"/>
    <w:rsid w:val="0082516B"/>
    <w:rsid w:val="00986E18"/>
    <w:rsid w:val="0099218E"/>
    <w:rsid w:val="009B4C63"/>
    <w:rsid w:val="00C21198"/>
    <w:rsid w:val="00C44EDF"/>
    <w:rsid w:val="00CE09CE"/>
    <w:rsid w:val="00EA0D05"/>
    <w:rsid w:val="00F10D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16B"/>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4C63"/>
    <w:rPr>
      <w:rFonts w:ascii="Tahoma" w:hAnsi="Tahoma" w:cs="Tahoma"/>
      <w:sz w:val="16"/>
      <w:szCs w:val="16"/>
    </w:rPr>
  </w:style>
  <w:style w:type="character" w:customStyle="1" w:styleId="BalloonTextChar">
    <w:name w:val="Balloon Text Char"/>
    <w:basedOn w:val="DefaultParagraphFont"/>
    <w:link w:val="BalloonText"/>
    <w:uiPriority w:val="99"/>
    <w:semiHidden/>
    <w:rsid w:val="009B4C63"/>
    <w:rPr>
      <w:rFonts w:ascii="Tahoma" w:eastAsia="Times New Roman" w:hAnsi="Tahoma" w:cs="Tahoma"/>
      <w:sz w:val="16"/>
      <w:szCs w:val="16"/>
      <w:lang w:val="fr-FR" w:eastAsia="fr-FR"/>
    </w:rPr>
  </w:style>
</w:styles>
</file>

<file path=word/webSettings.xml><?xml version="1.0" encoding="utf-8"?>
<w:webSettings xmlns:r="http://schemas.openxmlformats.org/officeDocument/2006/relationships" xmlns:w="http://schemas.openxmlformats.org/wordprocessingml/2006/main">
  <w:divs>
    <w:div w:id="1045299296">
      <w:bodyDiv w:val="1"/>
      <w:marLeft w:val="0"/>
      <w:marRight w:val="0"/>
      <w:marTop w:val="0"/>
      <w:marBottom w:val="0"/>
      <w:divBdr>
        <w:top w:val="none" w:sz="0" w:space="0" w:color="auto"/>
        <w:left w:val="none" w:sz="0" w:space="0" w:color="auto"/>
        <w:bottom w:val="none" w:sz="0" w:space="0" w:color="auto"/>
        <w:right w:val="none" w:sz="0" w:space="0" w:color="auto"/>
      </w:divBdr>
    </w:div>
    <w:div w:id="1895697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1965</Words>
  <Characters>11205</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13144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Schmitz</dc:creator>
  <cp:lastModifiedBy>ggoglidze</cp:lastModifiedBy>
  <cp:revision>3</cp:revision>
  <dcterms:created xsi:type="dcterms:W3CDTF">2011-09-14T06:59:00Z</dcterms:created>
  <dcterms:modified xsi:type="dcterms:W3CDTF">2011-09-14T09:08:00Z</dcterms:modified>
</cp:coreProperties>
</file>